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E3" w:rsidRDefault="00AF2865" w:rsidP="005A5464">
      <w:pPr>
        <w:pStyle w:val="Punkts"/>
        <w:numPr>
          <w:ilvl w:val="0"/>
          <w:numId w:val="0"/>
        </w:numPr>
        <w:rPr>
          <w:rFonts w:ascii="Verdana" w:hAnsi="Verdana"/>
          <w:color w:val="0F0F0F"/>
          <w:sz w:val="17"/>
          <w:szCs w:val="17"/>
        </w:rPr>
      </w:pPr>
      <w:r>
        <w:rPr>
          <w:rFonts w:cs="Arial"/>
          <w:bCs/>
          <w:lang w:eastAsia="en-US"/>
        </w:rPr>
        <w:tab/>
      </w:r>
      <w:bookmarkStart w:id="0" w:name="_Toc382318706"/>
      <w:r w:rsidR="008C11E3">
        <w:rPr>
          <w:noProof/>
        </w:rPr>
        <w:drawing>
          <wp:inline distT="0" distB="0" distL="0" distR="0">
            <wp:extent cx="885825" cy="615573"/>
            <wp:effectExtent l="19050" t="0" r="9525" b="0"/>
            <wp:docPr id="7" name="Picture 1" descr="es_fla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_fla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1E3">
        <w:rPr>
          <w:noProof/>
        </w:rPr>
        <w:drawing>
          <wp:inline distT="0" distB="0" distL="0" distR="0">
            <wp:extent cx="1104900" cy="527338"/>
            <wp:effectExtent l="19050" t="0" r="0" b="0"/>
            <wp:docPr id="1" name="Picture 2" descr="ERAF_pil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AF_pil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1E3" w:rsidRDefault="008C11E3" w:rsidP="005A5464">
      <w:pPr>
        <w:pStyle w:val="Punkts"/>
        <w:numPr>
          <w:ilvl w:val="0"/>
          <w:numId w:val="0"/>
        </w:numPr>
        <w:rPr>
          <w:rFonts w:cs="Arial"/>
          <w:bCs/>
          <w:lang w:eastAsia="en-US"/>
        </w:rPr>
      </w:pPr>
    </w:p>
    <w:bookmarkEnd w:id="0"/>
    <w:p w:rsidR="00AB14D7" w:rsidRPr="005A5464" w:rsidRDefault="00AC7049" w:rsidP="00AB14D7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sz w:val="24"/>
        </w:rPr>
      </w:pPr>
      <w:r w:rsidRPr="005A5464">
        <w:rPr>
          <w:rFonts w:ascii="Times New Roman" w:hAnsi="Times New Roman" w:cs="Times New Roman"/>
          <w:sz w:val="24"/>
        </w:rPr>
        <w:t xml:space="preserve">Paziņojums par </w:t>
      </w:r>
      <w:r w:rsidR="00AF2865" w:rsidRPr="005A5464">
        <w:rPr>
          <w:rFonts w:ascii="Times New Roman" w:hAnsi="Times New Roman" w:cs="Times New Roman"/>
          <w:sz w:val="24"/>
        </w:rPr>
        <w:t xml:space="preserve"> iepirkuma</w:t>
      </w:r>
      <w:r w:rsidR="00AB14D7" w:rsidRPr="005A5464">
        <w:rPr>
          <w:rFonts w:ascii="Times New Roman" w:hAnsi="Times New Roman" w:cs="Times New Roman"/>
          <w:sz w:val="24"/>
        </w:rPr>
        <w:t xml:space="preserve"> procedūras „Ūdensapgādes un kanalizācijas tīklu būvdarbi un notekūdeņu attīrīšanas iekārtu rekonstrukcija   ERAF projekta „Ūdenssaimniecības attīstība Olaines novada Stūnīšu ciemā, II kārta”(3DP/3.4.1.1.0/13/APIA/CFLA/106) ietvaros” </w:t>
      </w:r>
    </w:p>
    <w:p w:rsidR="00AB14D7" w:rsidRPr="005A5464" w:rsidRDefault="00AB14D7" w:rsidP="00AB14D7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Cs w:val="0"/>
          <w:sz w:val="24"/>
        </w:rPr>
      </w:pPr>
      <w:r w:rsidRPr="005A5464">
        <w:rPr>
          <w:rFonts w:ascii="Times New Roman" w:hAnsi="Times New Roman" w:cs="Times New Roman"/>
          <w:sz w:val="24"/>
        </w:rPr>
        <w:t>(iepirkums IDN: ERAF Jaunolaine, SIA Z 2015/01)</w:t>
      </w:r>
      <w:r w:rsidRPr="005A5464">
        <w:rPr>
          <w:rFonts w:ascii="Times New Roman" w:hAnsi="Times New Roman" w:cs="Times New Roman"/>
          <w:bCs w:val="0"/>
          <w:sz w:val="24"/>
        </w:rPr>
        <w:t xml:space="preserve"> </w:t>
      </w:r>
    </w:p>
    <w:p w:rsidR="00AC7049" w:rsidRPr="005A5464" w:rsidRDefault="00AC7049" w:rsidP="00AB14D7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sz w:val="24"/>
        </w:rPr>
      </w:pPr>
      <w:r w:rsidRPr="005A5464">
        <w:rPr>
          <w:rFonts w:ascii="Times New Roman" w:hAnsi="Times New Roman" w:cs="Times New Roman"/>
          <w:sz w:val="24"/>
        </w:rPr>
        <w:t xml:space="preserve">rezultātiem </w:t>
      </w:r>
    </w:p>
    <w:p w:rsidR="00AF2865" w:rsidRPr="005A5464" w:rsidRDefault="00AF2865" w:rsidP="00AF3792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sz w:val="24"/>
        </w:rPr>
      </w:pPr>
    </w:p>
    <w:p w:rsidR="00AB14D7" w:rsidRPr="005A5464" w:rsidRDefault="00AF2865" w:rsidP="00AB14D7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  <w:r w:rsidRPr="005A5464">
        <w:rPr>
          <w:rFonts w:ascii="Times New Roman" w:hAnsi="Times New Roman" w:cs="Times New Roman"/>
          <w:sz w:val="24"/>
        </w:rPr>
        <w:t xml:space="preserve">Iepirkuma priekšmets </w:t>
      </w:r>
      <w:bookmarkStart w:id="1" w:name="_Toc382318721"/>
      <w:bookmarkStart w:id="2" w:name="_Toc380660648"/>
      <w:r w:rsidR="00CE0A4B" w:rsidRPr="005A5464">
        <w:rPr>
          <w:rFonts w:ascii="Times New Roman" w:hAnsi="Times New Roman" w:cs="Times New Roman"/>
          <w:spacing w:val="-4"/>
          <w:sz w:val="24"/>
        </w:rPr>
        <w:t xml:space="preserve">-  </w:t>
      </w:r>
      <w:bookmarkEnd w:id="1"/>
      <w:bookmarkEnd w:id="2"/>
      <w:r w:rsidR="00AB14D7" w:rsidRPr="005A5464">
        <w:rPr>
          <w:rFonts w:ascii="Times New Roman" w:hAnsi="Times New Roman" w:cs="Times New Roman"/>
          <w:b w:val="0"/>
          <w:sz w:val="24"/>
        </w:rPr>
        <w:t>ūdensapgādes un kanalizācijas tīklu būvdarbi un notekūdeņu attīrīšanas iekārtu rekonstrukcija, tai skaitā:</w:t>
      </w:r>
    </w:p>
    <w:p w:rsidR="00AB14D7" w:rsidRPr="005A5464" w:rsidRDefault="00AB14D7" w:rsidP="00AB14D7">
      <w:pPr>
        <w:pStyle w:val="nDaa"/>
        <w:numPr>
          <w:ilvl w:val="1"/>
          <w:numId w:val="12"/>
        </w:numPr>
        <w:tabs>
          <w:tab w:val="center" w:pos="4513"/>
          <w:tab w:val="right" w:pos="8666"/>
        </w:tabs>
        <w:ind w:left="1276" w:hanging="850"/>
        <w:jc w:val="both"/>
        <w:rPr>
          <w:rFonts w:ascii="Times New Roman" w:hAnsi="Times New Roman" w:cs="Times New Roman"/>
          <w:b w:val="0"/>
          <w:sz w:val="24"/>
        </w:rPr>
      </w:pPr>
      <w:r w:rsidRPr="005A5464">
        <w:rPr>
          <w:rFonts w:ascii="Times New Roman" w:hAnsi="Times New Roman" w:cs="Times New Roman"/>
          <w:b w:val="0"/>
          <w:sz w:val="24"/>
        </w:rPr>
        <w:t>maģistrālo  ūdensapgādes L 2515 m un kanalizācijas tīklu  L 1788 m   paplašināšana un rekonstrukcija;</w:t>
      </w:r>
    </w:p>
    <w:p w:rsidR="00AB14D7" w:rsidRPr="005A5464" w:rsidRDefault="00AB14D7" w:rsidP="00AB14D7">
      <w:pPr>
        <w:pStyle w:val="nDaa"/>
        <w:numPr>
          <w:ilvl w:val="1"/>
          <w:numId w:val="12"/>
        </w:numPr>
        <w:tabs>
          <w:tab w:val="center" w:pos="4513"/>
          <w:tab w:val="right" w:pos="8666"/>
        </w:tabs>
        <w:ind w:left="1276" w:hanging="850"/>
        <w:jc w:val="both"/>
        <w:rPr>
          <w:rFonts w:ascii="Times New Roman" w:hAnsi="Times New Roman" w:cs="Times New Roman"/>
          <w:b w:val="0"/>
          <w:sz w:val="24"/>
        </w:rPr>
      </w:pPr>
      <w:r w:rsidRPr="005A5464">
        <w:rPr>
          <w:rFonts w:ascii="Times New Roman" w:hAnsi="Times New Roman" w:cs="Times New Roman"/>
          <w:b w:val="0"/>
          <w:sz w:val="24"/>
        </w:rPr>
        <w:t>trīs kanalizācijas sūkņu staciju  (Q= 6,5 m3/h; Q= 12 m3/h; Q= 18 m3/h)un  kanalizācijas spiedvadu, L 1206 m kopgarumā izbūve;</w:t>
      </w:r>
    </w:p>
    <w:p w:rsidR="00AB14D7" w:rsidRPr="005A5464" w:rsidRDefault="00AB14D7" w:rsidP="00AB14D7">
      <w:pPr>
        <w:pStyle w:val="nDaa"/>
        <w:numPr>
          <w:ilvl w:val="1"/>
          <w:numId w:val="12"/>
        </w:numPr>
        <w:tabs>
          <w:tab w:val="center" w:pos="4513"/>
          <w:tab w:val="right" w:pos="8666"/>
        </w:tabs>
        <w:ind w:left="1276" w:hanging="850"/>
        <w:jc w:val="both"/>
        <w:rPr>
          <w:rFonts w:ascii="Times New Roman" w:hAnsi="Times New Roman" w:cs="Times New Roman"/>
          <w:b w:val="0"/>
          <w:sz w:val="24"/>
        </w:rPr>
      </w:pPr>
      <w:r w:rsidRPr="005A5464">
        <w:rPr>
          <w:rFonts w:ascii="Times New Roman" w:hAnsi="Times New Roman" w:cs="Times New Roman"/>
          <w:b w:val="0"/>
          <w:sz w:val="24"/>
        </w:rPr>
        <w:t>divu, turpmāk neizmantojamo, artēzisko aku (80 m un 130 m) tamponāža;</w:t>
      </w:r>
    </w:p>
    <w:p w:rsidR="00AB14D7" w:rsidRPr="005A5464" w:rsidRDefault="00AB14D7" w:rsidP="00AB14D7">
      <w:pPr>
        <w:pStyle w:val="nDaa"/>
        <w:numPr>
          <w:ilvl w:val="1"/>
          <w:numId w:val="12"/>
        </w:numPr>
        <w:tabs>
          <w:tab w:val="center" w:pos="4513"/>
          <w:tab w:val="right" w:pos="8666"/>
        </w:tabs>
        <w:ind w:left="1276" w:hanging="850"/>
        <w:jc w:val="both"/>
        <w:rPr>
          <w:rFonts w:ascii="Times New Roman" w:hAnsi="Times New Roman" w:cs="Times New Roman"/>
          <w:b w:val="0"/>
          <w:sz w:val="24"/>
        </w:rPr>
      </w:pPr>
      <w:r w:rsidRPr="005A5464">
        <w:rPr>
          <w:rFonts w:ascii="Times New Roman" w:hAnsi="Times New Roman" w:cs="Times New Roman"/>
          <w:b w:val="0"/>
          <w:sz w:val="24"/>
        </w:rPr>
        <w:t>notekūdeņu attīrīšanas iekārtu  rekonstrukcija, palielinot iekārtu jaudu par 150 m³/dnn.</w:t>
      </w:r>
    </w:p>
    <w:p w:rsidR="00532B42" w:rsidRPr="005A5464" w:rsidRDefault="00532B42" w:rsidP="00AB14D7">
      <w:pPr>
        <w:pStyle w:val="Rindkopa"/>
        <w:ind w:left="1276" w:hanging="850"/>
        <w:rPr>
          <w:rFonts w:ascii="Times New Roman" w:hAnsi="Times New Roman"/>
          <w:b/>
          <w:sz w:val="24"/>
        </w:rPr>
      </w:pPr>
    </w:p>
    <w:p w:rsidR="00AF2865" w:rsidRPr="005A5464" w:rsidRDefault="00532B42" w:rsidP="00AB14D7">
      <w:pPr>
        <w:pStyle w:val="nDaa"/>
        <w:tabs>
          <w:tab w:val="center" w:pos="4513"/>
          <w:tab w:val="right" w:pos="8666"/>
        </w:tabs>
        <w:ind w:left="1276" w:hanging="850"/>
        <w:jc w:val="both"/>
        <w:rPr>
          <w:rFonts w:ascii="Times New Roman" w:hAnsi="Times New Roman" w:cs="Times New Roman"/>
          <w:sz w:val="24"/>
        </w:rPr>
      </w:pPr>
      <w:r w:rsidRPr="005A5464">
        <w:rPr>
          <w:rFonts w:ascii="Times New Roman" w:hAnsi="Times New Roman" w:cs="Times New Roman"/>
          <w:sz w:val="24"/>
        </w:rPr>
        <w:t xml:space="preserve">Iepirkuma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5A5464">
          <w:rPr>
            <w:rFonts w:ascii="Times New Roman" w:hAnsi="Times New Roman" w:cs="Times New Roman"/>
            <w:sz w:val="24"/>
          </w:rPr>
          <w:t>līguma</w:t>
        </w:r>
      </w:smartTag>
      <w:r w:rsidRPr="005A5464">
        <w:rPr>
          <w:rFonts w:ascii="Times New Roman" w:hAnsi="Times New Roman" w:cs="Times New Roman"/>
          <w:sz w:val="24"/>
        </w:rPr>
        <w:t xml:space="preserve"> izpildes termiņš ir </w:t>
      </w:r>
      <w:r w:rsidRPr="005A5464">
        <w:rPr>
          <w:rFonts w:ascii="Times New Roman" w:hAnsi="Times New Roman" w:cs="Times New Roman"/>
          <w:b w:val="0"/>
          <w:iCs/>
          <w:sz w:val="24"/>
        </w:rPr>
        <w:t>6</w:t>
      </w:r>
      <w:r w:rsidRPr="005A5464">
        <w:rPr>
          <w:rFonts w:ascii="Times New Roman" w:hAnsi="Times New Roman" w:cs="Times New Roman"/>
          <w:iCs/>
          <w:sz w:val="24"/>
        </w:rPr>
        <w:t xml:space="preserve"> (seši) </w:t>
      </w:r>
      <w:r w:rsidRPr="005A5464">
        <w:rPr>
          <w:rFonts w:ascii="Times New Roman" w:hAnsi="Times New Roman" w:cs="Times New Roman"/>
          <w:sz w:val="24"/>
        </w:rPr>
        <w:t>mēneši no Būvdarbu uzsākšanas datuma.</w:t>
      </w:r>
    </w:p>
    <w:p w:rsidR="00AC7049" w:rsidRPr="005A5464" w:rsidRDefault="00AC7049" w:rsidP="00532B42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p w:rsidR="00AC7049" w:rsidRPr="005A5464" w:rsidRDefault="00AC7049" w:rsidP="00AC7049">
      <w:pPr>
        <w:pStyle w:val="nDaa"/>
        <w:tabs>
          <w:tab w:val="left" w:pos="851"/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5A5464">
        <w:rPr>
          <w:rFonts w:ascii="Times New Roman" w:hAnsi="Times New Roman" w:cs="Times New Roman"/>
          <w:b w:val="0"/>
          <w:bCs w:val="0"/>
          <w:sz w:val="24"/>
        </w:rPr>
        <w:t>Iepirkuma nolikumā noteiktajā termiņā</w:t>
      </w:r>
      <w:r w:rsidR="005A5464" w:rsidRPr="005A5464">
        <w:rPr>
          <w:rFonts w:ascii="Times New Roman" w:hAnsi="Times New Roman" w:cs="Times New Roman"/>
          <w:b w:val="0"/>
          <w:bCs w:val="0"/>
          <w:sz w:val="24"/>
        </w:rPr>
        <w:t>,</w:t>
      </w:r>
      <w:r w:rsidRPr="005A5464">
        <w:rPr>
          <w:rFonts w:ascii="Times New Roman" w:hAnsi="Times New Roman" w:cs="Times New Roman"/>
          <w:b w:val="0"/>
          <w:bCs w:val="0"/>
          <w:sz w:val="24"/>
        </w:rPr>
        <w:t xml:space="preserve"> līdz 2015. gada 1</w:t>
      </w:r>
      <w:r w:rsidR="00AB14D7" w:rsidRPr="005A5464">
        <w:rPr>
          <w:rFonts w:ascii="Times New Roman" w:hAnsi="Times New Roman" w:cs="Times New Roman"/>
          <w:b w:val="0"/>
          <w:bCs w:val="0"/>
          <w:sz w:val="24"/>
        </w:rPr>
        <w:t>1</w:t>
      </w:r>
      <w:r w:rsidRPr="005A5464">
        <w:rPr>
          <w:rFonts w:ascii="Times New Roman" w:hAnsi="Times New Roman" w:cs="Times New Roman"/>
          <w:b w:val="0"/>
          <w:bCs w:val="0"/>
          <w:sz w:val="24"/>
        </w:rPr>
        <w:t>. martam</w:t>
      </w:r>
      <w:r w:rsidR="005A5464" w:rsidRPr="005A5464">
        <w:rPr>
          <w:rFonts w:ascii="Times New Roman" w:hAnsi="Times New Roman" w:cs="Times New Roman"/>
          <w:b w:val="0"/>
          <w:bCs w:val="0"/>
          <w:sz w:val="24"/>
        </w:rPr>
        <w:t>,</w:t>
      </w:r>
      <w:r w:rsidRPr="005A5464">
        <w:rPr>
          <w:rFonts w:ascii="Times New Roman" w:hAnsi="Times New Roman" w:cs="Times New Roman"/>
          <w:b w:val="0"/>
          <w:bCs w:val="0"/>
          <w:sz w:val="24"/>
        </w:rPr>
        <w:t xml:space="preserve"> pulksten 11.00</w:t>
      </w:r>
      <w:r w:rsidR="005A5464" w:rsidRPr="005A5464">
        <w:rPr>
          <w:rFonts w:ascii="Times New Roman" w:hAnsi="Times New Roman" w:cs="Times New Roman"/>
          <w:b w:val="0"/>
          <w:bCs w:val="0"/>
          <w:sz w:val="24"/>
        </w:rPr>
        <w:t>,</w:t>
      </w:r>
      <w:r w:rsidRPr="005A5464">
        <w:rPr>
          <w:rFonts w:ascii="Times New Roman" w:hAnsi="Times New Roman" w:cs="Times New Roman"/>
          <w:b w:val="0"/>
          <w:bCs w:val="0"/>
          <w:sz w:val="24"/>
        </w:rPr>
        <w:t xml:space="preserve">  iepirkuma komisija ir saņēmusi </w:t>
      </w:r>
      <w:r w:rsidR="00AB14D7" w:rsidRPr="005A5464">
        <w:rPr>
          <w:rFonts w:ascii="Times New Roman" w:hAnsi="Times New Roman" w:cs="Times New Roman"/>
          <w:b w:val="0"/>
          <w:bCs w:val="0"/>
          <w:sz w:val="24"/>
        </w:rPr>
        <w:t xml:space="preserve"> astoņu  </w:t>
      </w:r>
      <w:r w:rsidR="005A5464" w:rsidRPr="005A5464">
        <w:rPr>
          <w:rFonts w:ascii="Times New Roman" w:hAnsi="Times New Roman" w:cs="Times New Roman"/>
          <w:b w:val="0"/>
          <w:bCs w:val="0"/>
          <w:sz w:val="24"/>
        </w:rPr>
        <w:t>P</w:t>
      </w:r>
      <w:r w:rsidRPr="005A5464">
        <w:rPr>
          <w:rFonts w:ascii="Times New Roman" w:hAnsi="Times New Roman" w:cs="Times New Roman"/>
          <w:b w:val="0"/>
          <w:bCs w:val="0"/>
          <w:sz w:val="24"/>
        </w:rPr>
        <w:t>retendētu piedāvājumus, tai skaitā:</w:t>
      </w:r>
    </w:p>
    <w:p w:rsidR="005A5464" w:rsidRPr="005A5464" w:rsidRDefault="005A5464" w:rsidP="00AC7049">
      <w:pPr>
        <w:pStyle w:val="nDaa"/>
        <w:tabs>
          <w:tab w:val="left" w:pos="851"/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bCs w:val="0"/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2941"/>
        <w:gridCol w:w="3119"/>
        <w:gridCol w:w="3402"/>
      </w:tblGrid>
      <w:tr w:rsidR="00AC7049" w:rsidRPr="005A5464" w:rsidTr="007E543D">
        <w:trPr>
          <w:trHeight w:val="974"/>
        </w:trPr>
        <w:tc>
          <w:tcPr>
            <w:tcW w:w="603" w:type="dxa"/>
            <w:vAlign w:val="center"/>
          </w:tcPr>
          <w:p w:rsidR="00AC7049" w:rsidRPr="005A5464" w:rsidRDefault="00AC7049" w:rsidP="0069169A">
            <w:pPr>
              <w:pStyle w:val="BodyText"/>
              <w:rPr>
                <w:b/>
                <w:sz w:val="24"/>
                <w:szCs w:val="24"/>
              </w:rPr>
            </w:pPr>
            <w:r w:rsidRPr="005A5464">
              <w:rPr>
                <w:b/>
                <w:sz w:val="24"/>
                <w:szCs w:val="24"/>
              </w:rPr>
              <w:t xml:space="preserve">Nr. </w:t>
            </w:r>
          </w:p>
          <w:p w:rsidR="00AC7049" w:rsidRPr="005A5464" w:rsidRDefault="00AC7049" w:rsidP="0069169A">
            <w:pPr>
              <w:pStyle w:val="BodyText"/>
              <w:rPr>
                <w:b/>
                <w:sz w:val="24"/>
                <w:szCs w:val="24"/>
              </w:rPr>
            </w:pPr>
            <w:r w:rsidRPr="005A5464">
              <w:rPr>
                <w:b/>
                <w:sz w:val="24"/>
                <w:szCs w:val="24"/>
              </w:rPr>
              <w:t>p.k.</w:t>
            </w:r>
          </w:p>
        </w:tc>
        <w:tc>
          <w:tcPr>
            <w:tcW w:w="2941" w:type="dxa"/>
            <w:vAlign w:val="center"/>
          </w:tcPr>
          <w:p w:rsidR="00AC7049" w:rsidRPr="005A5464" w:rsidRDefault="00AC7049" w:rsidP="0069169A">
            <w:pPr>
              <w:pStyle w:val="BodyText"/>
              <w:ind w:left="-38"/>
              <w:rPr>
                <w:b/>
                <w:sz w:val="24"/>
                <w:szCs w:val="24"/>
              </w:rPr>
            </w:pPr>
            <w:r w:rsidRPr="005A5464">
              <w:rPr>
                <w:b/>
                <w:sz w:val="24"/>
                <w:szCs w:val="24"/>
              </w:rPr>
              <w:t>Pretendenta nosaukums un vienotais reģ. Nr.</w:t>
            </w:r>
          </w:p>
        </w:tc>
        <w:tc>
          <w:tcPr>
            <w:tcW w:w="3119" w:type="dxa"/>
            <w:vAlign w:val="center"/>
          </w:tcPr>
          <w:p w:rsidR="00AC7049" w:rsidRPr="005A5464" w:rsidRDefault="00AC7049" w:rsidP="0069169A">
            <w:pPr>
              <w:pStyle w:val="BodyText"/>
              <w:ind w:left="-65" w:firstLine="12"/>
              <w:rPr>
                <w:b/>
                <w:sz w:val="24"/>
                <w:szCs w:val="24"/>
              </w:rPr>
            </w:pPr>
            <w:r w:rsidRPr="005A5464">
              <w:rPr>
                <w:b/>
                <w:sz w:val="24"/>
                <w:szCs w:val="24"/>
              </w:rPr>
              <w:t>Piedāvājuma iesniegšanas veids un laiks.</w:t>
            </w:r>
          </w:p>
        </w:tc>
        <w:tc>
          <w:tcPr>
            <w:tcW w:w="3402" w:type="dxa"/>
            <w:vAlign w:val="center"/>
          </w:tcPr>
          <w:p w:rsidR="00AC7049" w:rsidRPr="005A5464" w:rsidRDefault="007E543D" w:rsidP="007E543D">
            <w:pPr>
              <w:pStyle w:val="BodyText"/>
              <w:ind w:left="33" w:right="176"/>
              <w:rPr>
                <w:b/>
                <w:sz w:val="24"/>
                <w:szCs w:val="24"/>
              </w:rPr>
            </w:pPr>
            <w:r w:rsidRPr="005A5464">
              <w:rPr>
                <w:b/>
                <w:color w:val="262626"/>
                <w:sz w:val="24"/>
                <w:szCs w:val="24"/>
              </w:rPr>
              <w:t>Piedāvājuma cena,  pēc aritmētisko kļūdu labojuma EUR  (bez PVN)</w:t>
            </w:r>
          </w:p>
        </w:tc>
      </w:tr>
      <w:tr w:rsidR="00AB14D7" w:rsidRPr="005A5464" w:rsidTr="007E543D">
        <w:trPr>
          <w:trHeight w:val="484"/>
        </w:trPr>
        <w:tc>
          <w:tcPr>
            <w:tcW w:w="603" w:type="dxa"/>
          </w:tcPr>
          <w:p w:rsidR="00AB14D7" w:rsidRPr="005A5464" w:rsidRDefault="00AB14D7" w:rsidP="00256147">
            <w:pPr>
              <w:pStyle w:val="BodyText"/>
              <w:ind w:left="-33"/>
              <w:rPr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1.</w:t>
            </w:r>
          </w:p>
        </w:tc>
        <w:tc>
          <w:tcPr>
            <w:tcW w:w="2941" w:type="dxa"/>
            <w:vAlign w:val="center"/>
          </w:tcPr>
          <w:p w:rsidR="00AB14D7" w:rsidRPr="005A5464" w:rsidRDefault="00AB14D7" w:rsidP="00256147">
            <w:pPr>
              <w:pStyle w:val="BodyText"/>
              <w:rPr>
                <w:color w:val="E36C0A"/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AS „Siguldas Būvmeistars”, vienotais reģ. Nr.40003047821</w:t>
            </w:r>
          </w:p>
        </w:tc>
        <w:tc>
          <w:tcPr>
            <w:tcW w:w="3119" w:type="dxa"/>
          </w:tcPr>
          <w:p w:rsidR="00AB14D7" w:rsidRPr="005A5464" w:rsidRDefault="00AB14D7" w:rsidP="00256147">
            <w:pPr>
              <w:pStyle w:val="BodyText"/>
              <w:jc w:val="both"/>
              <w:rPr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Iesniegts personīgi 11.03.15. plkst. 09.55</w:t>
            </w:r>
          </w:p>
        </w:tc>
        <w:tc>
          <w:tcPr>
            <w:tcW w:w="3402" w:type="dxa"/>
            <w:vAlign w:val="center"/>
          </w:tcPr>
          <w:p w:rsidR="00AB14D7" w:rsidRPr="005A5464" w:rsidRDefault="00AB14D7" w:rsidP="00256147">
            <w:pPr>
              <w:pStyle w:val="BodyText"/>
              <w:jc w:val="right"/>
              <w:rPr>
                <w:b/>
                <w:sz w:val="24"/>
                <w:szCs w:val="24"/>
              </w:rPr>
            </w:pPr>
            <w:r w:rsidRPr="005A5464">
              <w:rPr>
                <w:b/>
                <w:sz w:val="24"/>
                <w:szCs w:val="24"/>
              </w:rPr>
              <w:t>1 238 383,86</w:t>
            </w:r>
          </w:p>
        </w:tc>
      </w:tr>
      <w:tr w:rsidR="00AB14D7" w:rsidRPr="005A5464" w:rsidTr="007E543D">
        <w:tc>
          <w:tcPr>
            <w:tcW w:w="603" w:type="dxa"/>
          </w:tcPr>
          <w:p w:rsidR="00AB14D7" w:rsidRPr="005A5464" w:rsidRDefault="00AB14D7" w:rsidP="00256147">
            <w:pPr>
              <w:pStyle w:val="BodyText"/>
              <w:ind w:left="-33"/>
              <w:rPr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2.</w:t>
            </w:r>
          </w:p>
        </w:tc>
        <w:tc>
          <w:tcPr>
            <w:tcW w:w="2941" w:type="dxa"/>
            <w:vAlign w:val="center"/>
          </w:tcPr>
          <w:p w:rsidR="00AB14D7" w:rsidRPr="005A5464" w:rsidRDefault="00AB14D7" w:rsidP="00256147">
            <w:pPr>
              <w:pStyle w:val="BodyText"/>
              <w:rPr>
                <w:color w:val="E36C0A"/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SIA „MONUMS” (SIA “Siltums Jums”), reģ. Nr.  44103036801,</w:t>
            </w:r>
          </w:p>
        </w:tc>
        <w:tc>
          <w:tcPr>
            <w:tcW w:w="3119" w:type="dxa"/>
          </w:tcPr>
          <w:p w:rsidR="00AB14D7" w:rsidRPr="005A5464" w:rsidRDefault="00AB14D7" w:rsidP="00256147">
            <w:pPr>
              <w:pStyle w:val="BodyText"/>
              <w:jc w:val="both"/>
              <w:rPr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Iesniegts personīgi 11.03.15. plkst. 10.21</w:t>
            </w:r>
          </w:p>
        </w:tc>
        <w:tc>
          <w:tcPr>
            <w:tcW w:w="3402" w:type="dxa"/>
            <w:vAlign w:val="center"/>
          </w:tcPr>
          <w:p w:rsidR="00AB14D7" w:rsidRPr="005A5464" w:rsidRDefault="00AB14D7" w:rsidP="00256147">
            <w:pPr>
              <w:pStyle w:val="BodyText"/>
              <w:jc w:val="right"/>
              <w:rPr>
                <w:b/>
                <w:sz w:val="24"/>
                <w:szCs w:val="24"/>
              </w:rPr>
            </w:pPr>
            <w:r w:rsidRPr="005A5464">
              <w:rPr>
                <w:b/>
                <w:sz w:val="24"/>
                <w:szCs w:val="24"/>
              </w:rPr>
              <w:t>996 019,26</w:t>
            </w:r>
          </w:p>
        </w:tc>
      </w:tr>
      <w:tr w:rsidR="00AB14D7" w:rsidRPr="005A5464" w:rsidTr="007E543D">
        <w:tc>
          <w:tcPr>
            <w:tcW w:w="603" w:type="dxa"/>
          </w:tcPr>
          <w:p w:rsidR="00AB14D7" w:rsidRPr="005A5464" w:rsidRDefault="00AB14D7" w:rsidP="00256147">
            <w:pPr>
              <w:pStyle w:val="BodyText"/>
              <w:ind w:left="-33"/>
              <w:rPr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3.</w:t>
            </w:r>
          </w:p>
        </w:tc>
        <w:tc>
          <w:tcPr>
            <w:tcW w:w="2941" w:type="dxa"/>
            <w:vAlign w:val="center"/>
          </w:tcPr>
          <w:p w:rsidR="00AB14D7" w:rsidRPr="005A5464" w:rsidRDefault="00AB14D7" w:rsidP="00256147">
            <w:pPr>
              <w:pStyle w:val="BodyText"/>
              <w:rPr>
                <w:color w:val="E36C0A"/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PS „RERE Vide 1”, vienotais reģ. Nr.40103824428</w:t>
            </w:r>
          </w:p>
        </w:tc>
        <w:tc>
          <w:tcPr>
            <w:tcW w:w="3119" w:type="dxa"/>
          </w:tcPr>
          <w:p w:rsidR="00AB14D7" w:rsidRPr="005A5464" w:rsidRDefault="00AB14D7" w:rsidP="00256147">
            <w:pPr>
              <w:pStyle w:val="BodyText"/>
              <w:jc w:val="both"/>
              <w:rPr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Iesniegts personīgi 11.03.15. plkst. 10.32</w:t>
            </w:r>
          </w:p>
        </w:tc>
        <w:tc>
          <w:tcPr>
            <w:tcW w:w="3402" w:type="dxa"/>
            <w:vAlign w:val="center"/>
          </w:tcPr>
          <w:p w:rsidR="00AB14D7" w:rsidRPr="005A5464" w:rsidRDefault="00AB14D7" w:rsidP="00256147">
            <w:pPr>
              <w:pStyle w:val="BodyText"/>
              <w:jc w:val="right"/>
              <w:rPr>
                <w:b/>
                <w:sz w:val="24"/>
                <w:szCs w:val="24"/>
              </w:rPr>
            </w:pPr>
            <w:r w:rsidRPr="005A5464">
              <w:rPr>
                <w:b/>
                <w:sz w:val="24"/>
                <w:szCs w:val="24"/>
              </w:rPr>
              <w:t>1 277 221,56</w:t>
            </w:r>
          </w:p>
        </w:tc>
      </w:tr>
      <w:tr w:rsidR="00AB14D7" w:rsidRPr="005A5464" w:rsidTr="007E543D">
        <w:tc>
          <w:tcPr>
            <w:tcW w:w="603" w:type="dxa"/>
          </w:tcPr>
          <w:p w:rsidR="00AB14D7" w:rsidRPr="005A5464" w:rsidRDefault="00AB14D7" w:rsidP="00256147">
            <w:pPr>
              <w:pStyle w:val="BodyText"/>
              <w:ind w:left="-33"/>
              <w:rPr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  <w:vAlign w:val="center"/>
          </w:tcPr>
          <w:p w:rsidR="00AB14D7" w:rsidRPr="005A5464" w:rsidRDefault="00AB14D7" w:rsidP="00256147">
            <w:pPr>
              <w:pStyle w:val="BodyText"/>
              <w:rPr>
                <w:color w:val="E36C0A"/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SIA  „Lokširs”, vienotais reģ. Nr.40003224604</w:t>
            </w:r>
          </w:p>
        </w:tc>
        <w:tc>
          <w:tcPr>
            <w:tcW w:w="3119" w:type="dxa"/>
          </w:tcPr>
          <w:p w:rsidR="00AB14D7" w:rsidRPr="005A5464" w:rsidRDefault="00AB14D7" w:rsidP="00256147">
            <w:pPr>
              <w:pStyle w:val="BodyText"/>
              <w:jc w:val="both"/>
              <w:rPr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Iesniegts personīgi 11.03.15. plkst. 10.34</w:t>
            </w:r>
          </w:p>
        </w:tc>
        <w:tc>
          <w:tcPr>
            <w:tcW w:w="3402" w:type="dxa"/>
            <w:vAlign w:val="center"/>
          </w:tcPr>
          <w:p w:rsidR="00AB14D7" w:rsidRPr="005A5464" w:rsidRDefault="00AB14D7" w:rsidP="00256147">
            <w:pPr>
              <w:pStyle w:val="BodyText"/>
              <w:jc w:val="right"/>
              <w:rPr>
                <w:b/>
                <w:sz w:val="24"/>
                <w:szCs w:val="24"/>
              </w:rPr>
            </w:pPr>
            <w:r w:rsidRPr="005A5464">
              <w:rPr>
                <w:b/>
                <w:sz w:val="24"/>
                <w:szCs w:val="24"/>
              </w:rPr>
              <w:t>1 046 503,24</w:t>
            </w:r>
          </w:p>
        </w:tc>
      </w:tr>
      <w:tr w:rsidR="00AB14D7" w:rsidRPr="005A5464" w:rsidTr="007E543D">
        <w:tc>
          <w:tcPr>
            <w:tcW w:w="603" w:type="dxa"/>
          </w:tcPr>
          <w:p w:rsidR="00AB14D7" w:rsidRPr="005A5464" w:rsidRDefault="00AB14D7" w:rsidP="00256147">
            <w:pPr>
              <w:pStyle w:val="BodyText"/>
              <w:ind w:left="-33"/>
              <w:rPr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5.</w:t>
            </w:r>
          </w:p>
        </w:tc>
        <w:tc>
          <w:tcPr>
            <w:tcW w:w="2941" w:type="dxa"/>
            <w:vAlign w:val="center"/>
          </w:tcPr>
          <w:p w:rsidR="00AB14D7" w:rsidRPr="005A5464" w:rsidRDefault="00AB14D7" w:rsidP="00256147">
            <w:pPr>
              <w:pStyle w:val="BodyText"/>
              <w:rPr>
                <w:color w:val="E36C0A"/>
                <w:sz w:val="24"/>
                <w:szCs w:val="24"/>
              </w:rPr>
            </w:pPr>
            <w:r w:rsidRPr="005A5464">
              <w:rPr>
                <w:color w:val="0D0D0D"/>
                <w:sz w:val="24"/>
                <w:szCs w:val="24"/>
              </w:rPr>
              <w:t>UAB „EDRIJA ”, vienotais reģ. Nr.141844491</w:t>
            </w:r>
          </w:p>
        </w:tc>
        <w:tc>
          <w:tcPr>
            <w:tcW w:w="3119" w:type="dxa"/>
          </w:tcPr>
          <w:p w:rsidR="00AB14D7" w:rsidRPr="005A5464" w:rsidRDefault="00AB14D7" w:rsidP="00256147">
            <w:pPr>
              <w:pStyle w:val="BodyText"/>
              <w:jc w:val="both"/>
              <w:rPr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Iesniegts personīgi 11.03.15. plkst. 10.35</w:t>
            </w:r>
          </w:p>
        </w:tc>
        <w:tc>
          <w:tcPr>
            <w:tcW w:w="3402" w:type="dxa"/>
            <w:vAlign w:val="center"/>
          </w:tcPr>
          <w:p w:rsidR="00AB14D7" w:rsidRPr="005A5464" w:rsidRDefault="00AB14D7" w:rsidP="00256147">
            <w:pPr>
              <w:pStyle w:val="BodyText"/>
              <w:jc w:val="right"/>
              <w:rPr>
                <w:b/>
                <w:color w:val="262626"/>
                <w:sz w:val="24"/>
                <w:szCs w:val="24"/>
              </w:rPr>
            </w:pPr>
            <w:r w:rsidRPr="005A5464">
              <w:rPr>
                <w:color w:val="262626"/>
                <w:sz w:val="24"/>
                <w:szCs w:val="24"/>
              </w:rPr>
              <w:t>Pēc aritmētisko kļūdu labojuma</w:t>
            </w:r>
            <w:r w:rsidRPr="005A5464">
              <w:rPr>
                <w:b/>
                <w:color w:val="262626"/>
                <w:sz w:val="24"/>
                <w:szCs w:val="24"/>
              </w:rPr>
              <w:t xml:space="preserve"> </w:t>
            </w:r>
          </w:p>
          <w:p w:rsidR="00AB14D7" w:rsidRPr="005A5464" w:rsidRDefault="00AB14D7" w:rsidP="00256147">
            <w:pPr>
              <w:pStyle w:val="BodyText"/>
              <w:jc w:val="right"/>
              <w:rPr>
                <w:b/>
                <w:color w:val="E36C0A"/>
                <w:sz w:val="24"/>
                <w:szCs w:val="24"/>
              </w:rPr>
            </w:pPr>
            <w:r w:rsidRPr="005A5464">
              <w:rPr>
                <w:b/>
                <w:color w:val="E36C0A"/>
                <w:sz w:val="24"/>
                <w:szCs w:val="24"/>
              </w:rPr>
              <w:t>998 248,40</w:t>
            </w:r>
          </w:p>
        </w:tc>
      </w:tr>
      <w:tr w:rsidR="00AB14D7" w:rsidRPr="005A5464" w:rsidTr="007E543D">
        <w:tc>
          <w:tcPr>
            <w:tcW w:w="603" w:type="dxa"/>
          </w:tcPr>
          <w:p w:rsidR="00AB14D7" w:rsidRPr="005A5464" w:rsidRDefault="00AB14D7" w:rsidP="00256147">
            <w:pPr>
              <w:pStyle w:val="BodyText"/>
              <w:ind w:left="-33"/>
              <w:rPr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6.</w:t>
            </w:r>
          </w:p>
        </w:tc>
        <w:tc>
          <w:tcPr>
            <w:tcW w:w="2941" w:type="dxa"/>
            <w:vAlign w:val="center"/>
          </w:tcPr>
          <w:p w:rsidR="00AB14D7" w:rsidRPr="005A5464" w:rsidRDefault="00AB14D7" w:rsidP="00256147">
            <w:pPr>
              <w:pStyle w:val="BodyText"/>
              <w:rPr>
                <w:color w:val="E36C0A"/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SIA „Būvfirma Vītols”, vienotais  reģ. Nr.48503002722</w:t>
            </w:r>
          </w:p>
        </w:tc>
        <w:tc>
          <w:tcPr>
            <w:tcW w:w="3119" w:type="dxa"/>
          </w:tcPr>
          <w:p w:rsidR="00AB14D7" w:rsidRPr="005A5464" w:rsidRDefault="00AB14D7" w:rsidP="00256147">
            <w:pPr>
              <w:pStyle w:val="BodyText"/>
              <w:jc w:val="both"/>
              <w:rPr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Iesniegts personīgi 11.03.15. plkst. 10.36</w:t>
            </w:r>
          </w:p>
        </w:tc>
        <w:tc>
          <w:tcPr>
            <w:tcW w:w="3402" w:type="dxa"/>
            <w:vAlign w:val="center"/>
          </w:tcPr>
          <w:p w:rsidR="00AB14D7" w:rsidRPr="005A5464" w:rsidRDefault="00AB14D7" w:rsidP="00256147">
            <w:pPr>
              <w:pStyle w:val="BodyText"/>
              <w:jc w:val="right"/>
              <w:rPr>
                <w:b/>
                <w:color w:val="262626"/>
                <w:sz w:val="24"/>
                <w:szCs w:val="24"/>
              </w:rPr>
            </w:pPr>
            <w:r w:rsidRPr="005A5464">
              <w:rPr>
                <w:color w:val="262626"/>
                <w:sz w:val="24"/>
                <w:szCs w:val="24"/>
              </w:rPr>
              <w:t>Pēc aritmētisko kļūdu labojuma</w:t>
            </w:r>
            <w:r w:rsidRPr="005A5464">
              <w:rPr>
                <w:b/>
                <w:color w:val="262626"/>
                <w:sz w:val="24"/>
                <w:szCs w:val="24"/>
              </w:rPr>
              <w:t xml:space="preserve"> </w:t>
            </w:r>
          </w:p>
          <w:p w:rsidR="00AB14D7" w:rsidRPr="005A5464" w:rsidRDefault="00AB14D7" w:rsidP="00256147">
            <w:pPr>
              <w:pStyle w:val="BodyText"/>
              <w:jc w:val="right"/>
              <w:rPr>
                <w:b/>
                <w:color w:val="E36C0A"/>
                <w:sz w:val="24"/>
                <w:szCs w:val="24"/>
              </w:rPr>
            </w:pPr>
            <w:r w:rsidRPr="005A5464">
              <w:rPr>
                <w:b/>
                <w:color w:val="E36C0A"/>
                <w:sz w:val="24"/>
                <w:szCs w:val="24"/>
              </w:rPr>
              <w:t>990 436,14</w:t>
            </w:r>
          </w:p>
        </w:tc>
      </w:tr>
      <w:tr w:rsidR="00AB14D7" w:rsidRPr="005A5464" w:rsidTr="007E543D">
        <w:tc>
          <w:tcPr>
            <w:tcW w:w="603" w:type="dxa"/>
          </w:tcPr>
          <w:p w:rsidR="00AB14D7" w:rsidRPr="005A5464" w:rsidRDefault="00AB14D7" w:rsidP="00256147">
            <w:pPr>
              <w:pStyle w:val="BodyText"/>
              <w:ind w:left="-33"/>
              <w:rPr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7.</w:t>
            </w:r>
          </w:p>
        </w:tc>
        <w:tc>
          <w:tcPr>
            <w:tcW w:w="2941" w:type="dxa"/>
            <w:vAlign w:val="center"/>
          </w:tcPr>
          <w:p w:rsidR="00AB14D7" w:rsidRPr="005A5464" w:rsidRDefault="00AB14D7" w:rsidP="00256147">
            <w:pPr>
              <w:pStyle w:val="BodyText"/>
              <w:rPr>
                <w:color w:val="E36C0A"/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 xml:space="preserve">SIA „Zemgales Meliorācija”, vienotais reģ. </w:t>
            </w:r>
            <w:r w:rsidRPr="005A5464">
              <w:rPr>
                <w:sz w:val="24"/>
                <w:szCs w:val="24"/>
              </w:rPr>
              <w:lastRenderedPageBreak/>
              <w:t>Nr.43603007218</w:t>
            </w:r>
          </w:p>
        </w:tc>
        <w:tc>
          <w:tcPr>
            <w:tcW w:w="3119" w:type="dxa"/>
          </w:tcPr>
          <w:p w:rsidR="00AB14D7" w:rsidRPr="005A5464" w:rsidRDefault="00AB14D7" w:rsidP="00256147">
            <w:pPr>
              <w:pStyle w:val="BodyText"/>
              <w:jc w:val="both"/>
              <w:rPr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lastRenderedPageBreak/>
              <w:t>Iesniegts personīgi 11.03.15. plkst. 10.37</w:t>
            </w:r>
          </w:p>
        </w:tc>
        <w:tc>
          <w:tcPr>
            <w:tcW w:w="3402" w:type="dxa"/>
            <w:vAlign w:val="center"/>
          </w:tcPr>
          <w:p w:rsidR="00AB14D7" w:rsidRPr="005A5464" w:rsidRDefault="00AB14D7" w:rsidP="00256147">
            <w:pPr>
              <w:pStyle w:val="BodyText"/>
              <w:jc w:val="right"/>
              <w:rPr>
                <w:b/>
                <w:color w:val="262626"/>
                <w:sz w:val="24"/>
                <w:szCs w:val="24"/>
              </w:rPr>
            </w:pPr>
            <w:r w:rsidRPr="005A5464">
              <w:rPr>
                <w:color w:val="262626"/>
                <w:sz w:val="24"/>
                <w:szCs w:val="24"/>
              </w:rPr>
              <w:t>Pēc aritmētisko kļūdu labojuma</w:t>
            </w:r>
            <w:r w:rsidRPr="005A5464">
              <w:rPr>
                <w:b/>
                <w:color w:val="262626"/>
                <w:sz w:val="24"/>
                <w:szCs w:val="24"/>
              </w:rPr>
              <w:t xml:space="preserve"> </w:t>
            </w:r>
          </w:p>
          <w:p w:rsidR="00AB14D7" w:rsidRPr="005A5464" w:rsidRDefault="00AB14D7" w:rsidP="00256147">
            <w:pPr>
              <w:pStyle w:val="BodyText"/>
              <w:jc w:val="right"/>
              <w:rPr>
                <w:b/>
                <w:color w:val="E36C0A"/>
                <w:sz w:val="24"/>
                <w:szCs w:val="24"/>
              </w:rPr>
            </w:pPr>
            <w:r w:rsidRPr="005A5464">
              <w:rPr>
                <w:b/>
                <w:color w:val="E36C0A"/>
                <w:sz w:val="24"/>
                <w:szCs w:val="24"/>
              </w:rPr>
              <w:t>955 954,21</w:t>
            </w:r>
          </w:p>
        </w:tc>
      </w:tr>
      <w:tr w:rsidR="00AB14D7" w:rsidRPr="005A5464" w:rsidTr="007E543D">
        <w:tc>
          <w:tcPr>
            <w:tcW w:w="603" w:type="dxa"/>
          </w:tcPr>
          <w:p w:rsidR="00AB14D7" w:rsidRPr="005A5464" w:rsidRDefault="00AB14D7" w:rsidP="00256147">
            <w:pPr>
              <w:pStyle w:val="BodyText"/>
              <w:ind w:left="-33"/>
              <w:rPr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941" w:type="dxa"/>
            <w:vAlign w:val="center"/>
          </w:tcPr>
          <w:p w:rsidR="00AB14D7" w:rsidRPr="005A5464" w:rsidRDefault="00AB14D7" w:rsidP="00256147">
            <w:pPr>
              <w:pStyle w:val="BodyText"/>
              <w:rPr>
                <w:color w:val="E36C0A"/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SIA KOGER VIDE”, vienotais  reģ. Nr.40003884717</w:t>
            </w:r>
          </w:p>
        </w:tc>
        <w:tc>
          <w:tcPr>
            <w:tcW w:w="3119" w:type="dxa"/>
          </w:tcPr>
          <w:p w:rsidR="00AB14D7" w:rsidRPr="005A5464" w:rsidRDefault="00AB14D7" w:rsidP="00256147">
            <w:pPr>
              <w:pStyle w:val="BodyText"/>
              <w:jc w:val="both"/>
              <w:rPr>
                <w:sz w:val="24"/>
                <w:szCs w:val="24"/>
              </w:rPr>
            </w:pPr>
            <w:r w:rsidRPr="005A5464">
              <w:rPr>
                <w:sz w:val="24"/>
                <w:szCs w:val="24"/>
              </w:rPr>
              <w:t>Iesniegts personīgi 11.03.15. plkst. 10.45</w:t>
            </w:r>
          </w:p>
        </w:tc>
        <w:tc>
          <w:tcPr>
            <w:tcW w:w="3402" w:type="dxa"/>
            <w:vAlign w:val="center"/>
          </w:tcPr>
          <w:p w:rsidR="00AB14D7" w:rsidRPr="005A5464" w:rsidRDefault="00AB14D7" w:rsidP="00256147">
            <w:pPr>
              <w:pStyle w:val="BodyText"/>
              <w:jc w:val="right"/>
              <w:rPr>
                <w:b/>
                <w:color w:val="262626"/>
                <w:sz w:val="24"/>
                <w:szCs w:val="24"/>
              </w:rPr>
            </w:pPr>
            <w:r w:rsidRPr="005A5464">
              <w:rPr>
                <w:color w:val="262626"/>
                <w:sz w:val="24"/>
                <w:szCs w:val="24"/>
              </w:rPr>
              <w:t>Pēc aritmētisko kļūdu labojuma</w:t>
            </w:r>
            <w:r w:rsidRPr="005A5464">
              <w:rPr>
                <w:b/>
                <w:color w:val="262626"/>
                <w:sz w:val="24"/>
                <w:szCs w:val="24"/>
              </w:rPr>
              <w:t xml:space="preserve"> </w:t>
            </w:r>
          </w:p>
          <w:p w:rsidR="00AB14D7" w:rsidRPr="005A5464" w:rsidRDefault="00AB14D7" w:rsidP="00256147">
            <w:pPr>
              <w:pStyle w:val="BodyText"/>
              <w:jc w:val="right"/>
              <w:rPr>
                <w:b/>
                <w:color w:val="E36C0A"/>
                <w:sz w:val="24"/>
                <w:szCs w:val="24"/>
              </w:rPr>
            </w:pPr>
            <w:r w:rsidRPr="005A5464">
              <w:rPr>
                <w:b/>
                <w:color w:val="E36C0A"/>
                <w:sz w:val="24"/>
                <w:szCs w:val="24"/>
              </w:rPr>
              <w:t>1 002 310,92</w:t>
            </w:r>
          </w:p>
        </w:tc>
      </w:tr>
    </w:tbl>
    <w:p w:rsidR="00AB14D7" w:rsidRPr="005A5464" w:rsidRDefault="00AC7049" w:rsidP="007E543D">
      <w:pPr>
        <w:pStyle w:val="nDaa"/>
        <w:tabs>
          <w:tab w:val="left" w:pos="851"/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  <w:r w:rsidRPr="005A5464">
        <w:rPr>
          <w:rFonts w:ascii="Times New Roman" w:hAnsi="Times New Roman" w:cs="Times New Roman"/>
          <w:b w:val="0"/>
          <w:bCs w:val="0"/>
          <w:sz w:val="24"/>
        </w:rPr>
        <w:tab/>
      </w:r>
      <w:r w:rsidR="00AB14D7" w:rsidRPr="005A5464">
        <w:rPr>
          <w:rFonts w:ascii="Times New Roman" w:hAnsi="Times New Roman" w:cs="Times New Roman"/>
          <w:b w:val="0"/>
          <w:bCs w:val="0"/>
          <w:sz w:val="24"/>
        </w:rPr>
        <w:t xml:space="preserve">Veicot Pretendentu piedāvājumu izvērtēšanu, iepirkuma komisija ir atzinusi, ka </w:t>
      </w:r>
      <w:r w:rsidR="00AB14D7" w:rsidRPr="005A5464">
        <w:rPr>
          <w:rFonts w:ascii="Times New Roman" w:hAnsi="Times New Roman" w:cs="Times New Roman"/>
          <w:b w:val="0"/>
          <w:sz w:val="24"/>
        </w:rPr>
        <w:t>visi pretendenti un to  piedāvājumi atbilst iepirkuma nolikumā prasībām.</w:t>
      </w:r>
    </w:p>
    <w:p w:rsidR="00AB14D7" w:rsidRPr="005A5464" w:rsidRDefault="00AB14D7" w:rsidP="007E543D">
      <w:pPr>
        <w:pStyle w:val="nDaa"/>
        <w:tabs>
          <w:tab w:val="left" w:pos="851"/>
          <w:tab w:val="center" w:pos="4513"/>
          <w:tab w:val="right" w:pos="8666"/>
        </w:tabs>
        <w:jc w:val="both"/>
        <w:rPr>
          <w:rFonts w:ascii="Times New Roman" w:hAnsi="Times New Roman" w:cs="Times New Roman"/>
          <w:bCs w:val="0"/>
          <w:sz w:val="24"/>
        </w:rPr>
      </w:pPr>
      <w:r w:rsidRPr="005A5464">
        <w:rPr>
          <w:rFonts w:ascii="Times New Roman" w:hAnsi="Times New Roman" w:cs="Times New Roman"/>
          <w:b w:val="0"/>
          <w:bCs w:val="0"/>
          <w:sz w:val="24"/>
        </w:rPr>
        <w:tab/>
        <w:t xml:space="preserve">Vērtējot iepirkuma nolikuma prasībām atbilstošo pretendentu  piedāvājumus, saskaņā ar  iepirkuma nolikuma  punktā 13.9 un 13.10. noteiktajiem vērtēšanas kritērijiem, par iepirkuma procedūras uzvarētāju tika atzīta </w:t>
      </w:r>
      <w:r w:rsidRPr="005A5464">
        <w:rPr>
          <w:rFonts w:ascii="Times New Roman" w:hAnsi="Times New Roman" w:cs="Times New Roman"/>
          <w:sz w:val="24"/>
        </w:rPr>
        <w:t>SIA „Zemgales Meliorācija”, vienotais reģ. Nr.43603007218</w:t>
      </w:r>
      <w:bookmarkStart w:id="3" w:name="_GoBack"/>
      <w:bookmarkEnd w:id="3"/>
      <w:r w:rsidRPr="005A5464">
        <w:rPr>
          <w:rFonts w:ascii="Times New Roman" w:hAnsi="Times New Roman" w:cs="Times New Roman"/>
          <w:bCs w:val="0"/>
          <w:sz w:val="24"/>
        </w:rPr>
        <w:t xml:space="preserve">, ar piedāvāto zemāko cenu, bez PVN, </w:t>
      </w:r>
      <w:r w:rsidR="007E543D" w:rsidRPr="005A5464">
        <w:rPr>
          <w:rFonts w:ascii="Times New Roman" w:hAnsi="Times New Roman" w:cs="Times New Roman"/>
          <w:bCs w:val="0"/>
          <w:sz w:val="24"/>
        </w:rPr>
        <w:t xml:space="preserve">    </w:t>
      </w:r>
      <w:r w:rsidRPr="005A5464">
        <w:rPr>
          <w:rFonts w:ascii="Times New Roman" w:hAnsi="Times New Roman" w:cs="Times New Roman"/>
          <w:bCs w:val="0"/>
          <w:sz w:val="24"/>
        </w:rPr>
        <w:t xml:space="preserve">EUR </w:t>
      </w:r>
      <w:r w:rsidRPr="005A5464">
        <w:rPr>
          <w:rFonts w:ascii="Times New Roman" w:hAnsi="Times New Roman" w:cs="Times New Roman"/>
          <w:sz w:val="24"/>
        </w:rPr>
        <w:t>955 954,21</w:t>
      </w:r>
      <w:r w:rsidR="007E543D" w:rsidRPr="005A5464">
        <w:rPr>
          <w:rFonts w:ascii="Times New Roman" w:hAnsi="Times New Roman" w:cs="Times New Roman"/>
          <w:sz w:val="24"/>
        </w:rPr>
        <w:t>.</w:t>
      </w:r>
    </w:p>
    <w:sectPr w:rsidR="00AB14D7" w:rsidRPr="005A5464" w:rsidSect="007E543D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8F8" w:rsidRDefault="004E58F8" w:rsidP="008C11E3">
      <w:r>
        <w:separator/>
      </w:r>
    </w:p>
  </w:endnote>
  <w:endnote w:type="continuationSeparator" w:id="0">
    <w:p w:rsidR="004E58F8" w:rsidRDefault="004E58F8" w:rsidP="008C1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8F8" w:rsidRDefault="004E58F8" w:rsidP="008C11E3">
      <w:r>
        <w:separator/>
      </w:r>
    </w:p>
  </w:footnote>
  <w:footnote w:type="continuationSeparator" w:id="0">
    <w:p w:rsidR="004E58F8" w:rsidRDefault="004E58F8" w:rsidP="008C1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189"/>
    <w:multiLevelType w:val="multilevel"/>
    <w:tmpl w:val="C13CC7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">
    <w:nsid w:val="11814391"/>
    <w:multiLevelType w:val="hybridMultilevel"/>
    <w:tmpl w:val="D194D3C8"/>
    <w:lvl w:ilvl="0" w:tplc="4A2CCB1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324DB0"/>
    <w:multiLevelType w:val="hybridMultilevel"/>
    <w:tmpl w:val="4E2099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913F7"/>
    <w:multiLevelType w:val="hybridMultilevel"/>
    <w:tmpl w:val="3FE82530"/>
    <w:lvl w:ilvl="0" w:tplc="4A2CCB10"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D8696F"/>
    <w:multiLevelType w:val="multilevel"/>
    <w:tmpl w:val="3186323C"/>
    <w:lvl w:ilvl="0">
      <w:start w:val="1"/>
      <w:numFmt w:val="bullet"/>
      <w:lvlText w:val=""/>
      <w:lvlJc w:val="left"/>
      <w:pPr>
        <w:tabs>
          <w:tab w:val="num" w:pos="1419"/>
        </w:tabs>
        <w:ind w:left="1419" w:hanging="851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11"/>
        </w:tabs>
        <w:ind w:left="541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91"/>
        </w:tabs>
        <w:ind w:left="649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31"/>
        </w:tabs>
        <w:ind w:left="793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11"/>
        </w:tabs>
        <w:ind w:left="90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51"/>
        </w:tabs>
        <w:ind w:left="10451" w:hanging="1800"/>
      </w:pPr>
      <w:rPr>
        <w:rFonts w:cs="Times New Roman" w:hint="default"/>
      </w:rPr>
    </w:lvl>
  </w:abstractNum>
  <w:abstractNum w:abstractNumId="5">
    <w:nsid w:val="5A036711"/>
    <w:multiLevelType w:val="hybridMultilevel"/>
    <w:tmpl w:val="6D20BC1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A1826"/>
    <w:multiLevelType w:val="hybridMultilevel"/>
    <w:tmpl w:val="FBA23F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0AEF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F2780"/>
    <w:multiLevelType w:val="hybridMultilevel"/>
    <w:tmpl w:val="FC3AF7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347D8"/>
    <w:multiLevelType w:val="multilevel"/>
    <w:tmpl w:val="F25C32D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63A04D90"/>
    <w:multiLevelType w:val="hybridMultilevel"/>
    <w:tmpl w:val="9F9E1218"/>
    <w:lvl w:ilvl="0" w:tplc="37785C28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A11789"/>
    <w:multiLevelType w:val="hybridMultilevel"/>
    <w:tmpl w:val="17F472BC"/>
    <w:lvl w:ilvl="0" w:tplc="0426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7A060F47"/>
    <w:multiLevelType w:val="hybridMultilevel"/>
    <w:tmpl w:val="E3D4C306"/>
    <w:lvl w:ilvl="0" w:tplc="37785C2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F37"/>
    <w:rsid w:val="00072E65"/>
    <w:rsid w:val="00083BBC"/>
    <w:rsid w:val="000939A3"/>
    <w:rsid w:val="000D6D94"/>
    <w:rsid w:val="000F315E"/>
    <w:rsid w:val="0017286B"/>
    <w:rsid w:val="001958D6"/>
    <w:rsid w:val="00197CE7"/>
    <w:rsid w:val="001B01C9"/>
    <w:rsid w:val="001D6B32"/>
    <w:rsid w:val="001F3BD0"/>
    <w:rsid w:val="002658ED"/>
    <w:rsid w:val="00266A4D"/>
    <w:rsid w:val="00282D34"/>
    <w:rsid w:val="0028610A"/>
    <w:rsid w:val="002870EC"/>
    <w:rsid w:val="00291BD7"/>
    <w:rsid w:val="002A1BB7"/>
    <w:rsid w:val="002D063B"/>
    <w:rsid w:val="002E64AF"/>
    <w:rsid w:val="002F2651"/>
    <w:rsid w:val="002F3946"/>
    <w:rsid w:val="0031374C"/>
    <w:rsid w:val="00331878"/>
    <w:rsid w:val="003370FA"/>
    <w:rsid w:val="00400E34"/>
    <w:rsid w:val="004A57DC"/>
    <w:rsid w:val="004E58F8"/>
    <w:rsid w:val="00532B42"/>
    <w:rsid w:val="00533E59"/>
    <w:rsid w:val="00571DD8"/>
    <w:rsid w:val="00576C03"/>
    <w:rsid w:val="005A5464"/>
    <w:rsid w:val="005B47AD"/>
    <w:rsid w:val="005B5E19"/>
    <w:rsid w:val="005B7EF4"/>
    <w:rsid w:val="005D07D5"/>
    <w:rsid w:val="005E1C58"/>
    <w:rsid w:val="00663357"/>
    <w:rsid w:val="00673664"/>
    <w:rsid w:val="006920F1"/>
    <w:rsid w:val="006C5FC0"/>
    <w:rsid w:val="00721C4F"/>
    <w:rsid w:val="00733451"/>
    <w:rsid w:val="00741A0E"/>
    <w:rsid w:val="00795751"/>
    <w:rsid w:val="007A6FCD"/>
    <w:rsid w:val="007C31AC"/>
    <w:rsid w:val="007D45A4"/>
    <w:rsid w:val="007E543D"/>
    <w:rsid w:val="00843E3A"/>
    <w:rsid w:val="00897BAD"/>
    <w:rsid w:val="008C11E3"/>
    <w:rsid w:val="008C55CE"/>
    <w:rsid w:val="008D33D8"/>
    <w:rsid w:val="00900C35"/>
    <w:rsid w:val="009313E5"/>
    <w:rsid w:val="00945A36"/>
    <w:rsid w:val="009B78D0"/>
    <w:rsid w:val="00A0718D"/>
    <w:rsid w:val="00A41E9F"/>
    <w:rsid w:val="00A7119F"/>
    <w:rsid w:val="00A76733"/>
    <w:rsid w:val="00A8430D"/>
    <w:rsid w:val="00A878C5"/>
    <w:rsid w:val="00A96BED"/>
    <w:rsid w:val="00AB14D7"/>
    <w:rsid w:val="00AC7049"/>
    <w:rsid w:val="00AD6DC6"/>
    <w:rsid w:val="00AD6E59"/>
    <w:rsid w:val="00AF2865"/>
    <w:rsid w:val="00AF3792"/>
    <w:rsid w:val="00B913DC"/>
    <w:rsid w:val="00BC6854"/>
    <w:rsid w:val="00BC78BD"/>
    <w:rsid w:val="00C035DC"/>
    <w:rsid w:val="00C127CB"/>
    <w:rsid w:val="00C20760"/>
    <w:rsid w:val="00C35647"/>
    <w:rsid w:val="00C521B7"/>
    <w:rsid w:val="00CD0F44"/>
    <w:rsid w:val="00CD6F37"/>
    <w:rsid w:val="00CE0A4B"/>
    <w:rsid w:val="00D10E9E"/>
    <w:rsid w:val="00D840A0"/>
    <w:rsid w:val="00D84FBE"/>
    <w:rsid w:val="00E018C4"/>
    <w:rsid w:val="00E67C3D"/>
    <w:rsid w:val="00E707F5"/>
    <w:rsid w:val="00F06558"/>
    <w:rsid w:val="00F0760D"/>
    <w:rsid w:val="00F3360D"/>
    <w:rsid w:val="00F944A3"/>
    <w:rsid w:val="00FE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F37"/>
    <w:pPr>
      <w:keepNext/>
      <w:keepLines/>
      <w:spacing w:before="48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6F37"/>
    <w:pPr>
      <w:keepNext/>
      <w:keepLines/>
      <w:spacing w:before="20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6F37"/>
    <w:pPr>
      <w:keepNext/>
      <w:keepLines/>
      <w:spacing w:before="200"/>
      <w:outlineLvl w:val="2"/>
    </w:pPr>
    <w:rPr>
      <w:rFonts w:ascii="Calibri" w:eastAsia="Calibri" w:hAnsi="Calibri" w:cs="Arial"/>
      <w:b/>
      <w:bCs/>
      <w:sz w:val="26"/>
      <w:szCs w:val="26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19F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F3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6F3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D6F37"/>
    <w:rPr>
      <w:rFonts w:cs="Arial"/>
      <w:b/>
      <w:bCs/>
      <w:sz w:val="26"/>
      <w:szCs w:val="26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119F"/>
    <w:rPr>
      <w:rFonts w:ascii="Times New Roman" w:hAnsi="Times New Roman" w:cs="Times New Roman"/>
      <w:b/>
      <w:bCs/>
      <w:i/>
      <w:iCs/>
      <w:sz w:val="26"/>
      <w:szCs w:val="26"/>
      <w:lang w:val="en-GB" w:eastAsia="en-US"/>
    </w:rPr>
  </w:style>
  <w:style w:type="paragraph" w:customStyle="1" w:styleId="Punkts">
    <w:name w:val="Punkts"/>
    <w:basedOn w:val="Normal"/>
    <w:next w:val="Normal"/>
    <w:rsid w:val="00CD6F37"/>
    <w:pPr>
      <w:numPr>
        <w:numId w:val="6"/>
      </w:numPr>
    </w:pPr>
    <w:rPr>
      <w:rFonts w:ascii="Arial" w:hAnsi="Arial"/>
      <w:b/>
      <w:sz w:val="20"/>
    </w:rPr>
  </w:style>
  <w:style w:type="paragraph" w:customStyle="1" w:styleId="Rindkopa">
    <w:name w:val="Rindkopa"/>
    <w:basedOn w:val="Normal"/>
    <w:next w:val="Punkts"/>
    <w:uiPriority w:val="99"/>
    <w:rsid w:val="00CD6F37"/>
    <w:pPr>
      <w:ind w:left="851"/>
      <w:jc w:val="both"/>
    </w:pPr>
    <w:rPr>
      <w:rFonts w:ascii="Arial" w:hAnsi="Arial"/>
      <w:sz w:val="20"/>
    </w:rPr>
  </w:style>
  <w:style w:type="character" w:customStyle="1" w:styleId="Heading1Char1">
    <w:name w:val="Heading 1 Char1"/>
    <w:basedOn w:val="DefaultParagraphFont"/>
    <w:uiPriority w:val="99"/>
    <w:locked/>
    <w:rsid w:val="00CD6F37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1">
    <w:name w:val="Heading 2 Char1"/>
    <w:basedOn w:val="DefaultParagraphFont"/>
    <w:uiPriority w:val="99"/>
    <w:semiHidden/>
    <w:locked/>
    <w:rsid w:val="00CD6F37"/>
    <w:rPr>
      <w:rFonts w:ascii="Cambria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1">
    <w:name w:val="Heading 3 Char1"/>
    <w:basedOn w:val="DefaultParagraphFont"/>
    <w:uiPriority w:val="99"/>
    <w:semiHidden/>
    <w:locked/>
    <w:rsid w:val="00CD6F37"/>
    <w:rPr>
      <w:rFonts w:ascii="Cambria" w:hAnsi="Cambria" w:cs="Times New Roman"/>
      <w:b/>
      <w:bCs/>
      <w:color w:val="4F81BD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663357"/>
    <w:rPr>
      <w:rFonts w:cs="Times New Roman"/>
      <w:color w:val="0000FF"/>
      <w:u w:val="single"/>
    </w:rPr>
  </w:style>
  <w:style w:type="paragraph" w:customStyle="1" w:styleId="nDaa">
    <w:name w:val="nDaļa"/>
    <w:basedOn w:val="Normal"/>
    <w:rsid w:val="00A7119F"/>
    <w:pPr>
      <w:jc w:val="center"/>
    </w:pPr>
    <w:rPr>
      <w:rFonts w:ascii="Arial" w:hAnsi="Arial" w:cs="Arial"/>
      <w:b/>
      <w:bCs/>
      <w:sz w:val="20"/>
      <w:lang w:eastAsia="en-US"/>
    </w:rPr>
  </w:style>
  <w:style w:type="paragraph" w:customStyle="1" w:styleId="naiskr">
    <w:name w:val="naiskr"/>
    <w:basedOn w:val="Normal"/>
    <w:rsid w:val="00A7119F"/>
    <w:pPr>
      <w:spacing w:before="75" w:after="75"/>
    </w:pPr>
  </w:style>
  <w:style w:type="paragraph" w:styleId="CommentText">
    <w:name w:val="annotation text"/>
    <w:basedOn w:val="Normal"/>
    <w:link w:val="CommentTextChar"/>
    <w:semiHidden/>
    <w:rsid w:val="007C31AC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31AC"/>
    <w:rPr>
      <w:rFonts w:ascii="Times New Roman" w:hAnsi="Times New Roman" w:cs="Times New Roman"/>
      <w:lang w:eastAsia="en-US"/>
    </w:rPr>
  </w:style>
  <w:style w:type="paragraph" w:customStyle="1" w:styleId="Apakpunkts">
    <w:name w:val="Apakšpunkts"/>
    <w:basedOn w:val="Normal"/>
    <w:link w:val="ApakpunktsChar"/>
    <w:rsid w:val="00E707F5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Rindkopa"/>
    <w:rsid w:val="00E707F5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character" w:customStyle="1" w:styleId="apple-style-span">
    <w:name w:val="apple-style-span"/>
    <w:basedOn w:val="DefaultParagraphFont"/>
    <w:uiPriority w:val="99"/>
    <w:rsid w:val="00E707F5"/>
    <w:rPr>
      <w:rFonts w:cs="Times New Roman"/>
    </w:rPr>
  </w:style>
  <w:style w:type="paragraph" w:styleId="ListParagraph">
    <w:name w:val="List Paragraph"/>
    <w:basedOn w:val="Normal"/>
    <w:uiPriority w:val="99"/>
    <w:qFormat/>
    <w:rsid w:val="00E707F5"/>
    <w:pPr>
      <w:ind w:left="720"/>
    </w:pPr>
  </w:style>
  <w:style w:type="character" w:customStyle="1" w:styleId="ApakpunktsChar">
    <w:name w:val="Apakšpunkts Char"/>
    <w:basedOn w:val="DefaultParagraphFont"/>
    <w:link w:val="Apakpunkts"/>
    <w:uiPriority w:val="99"/>
    <w:locked/>
    <w:rsid w:val="005D07D5"/>
    <w:rPr>
      <w:rFonts w:ascii="Arial" w:hAnsi="Arial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8C11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11E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C11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1E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E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C7049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C7049"/>
    <w:rPr>
      <w:rFonts w:ascii="Times New Roman" w:eastAsia="Times New Roman" w:hAnsi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uropa.eu.i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„Zeiferti”, vien</vt:lpstr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„Zeiferti”, vien</dc:title>
  <dc:creator>User</dc:creator>
  <cp:lastModifiedBy>User</cp:lastModifiedBy>
  <cp:revision>2</cp:revision>
  <dcterms:created xsi:type="dcterms:W3CDTF">2015-04-13T11:58:00Z</dcterms:created>
  <dcterms:modified xsi:type="dcterms:W3CDTF">2015-04-13T11:58:00Z</dcterms:modified>
</cp:coreProperties>
</file>